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655"/>
      </w:tblGrid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 (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ยุทธศาสตร์บริหารจัดการเป็นเลิศด้วย</w:t>
            </w:r>
            <w:proofErr w:type="spellStart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บาล)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15. การปรับโครงสร้างและการพัฒนากฎหมายด้านสุขภาพ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โครงการปรับโครงสร้างและพัฒนากฎหมายด้านสุขภาพ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6E1B79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6E1B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  <w:t xml:space="preserve">KPI </w:t>
            </w:r>
            <w:r w:rsidRPr="006E1B7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  <w:t>55. ระดับความสำเร็จในการพัฒนากฎหมายด้านสุขภาพและมีการบังคับใช้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กฎหมาย</w:t>
            </w:r>
            <w:r w:rsidRPr="00FC6D9B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หมายถึง กฎหมายของกระทรวงสาธารณสุขระดับพระราชบัญญัติ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พระราชกำหนด               พระราชกฤษฎีกา กฎกระทรวง หลักเกณฑ์ วิธีการ หรือ แนวทางในการปฏิบัติงาน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-  ระดับความสำเร็จในการพัฒนากฎหมายด้านสุขภาพอย่างน้อย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ฉบับ ในจำนวน 5 ฉบับ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ร่าง พ.ร.บ. ระบบสุขภาพปฐมภูมิ </w:t>
            </w:r>
            <w:proofErr w:type="gramStart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proofErr w:type="gramEnd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 ร่าง พ.ร.บ.วิธีพิจารณาคดีผู้บริโภค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3. ร่าง พ.ร.บ.มาตรฐานการปฏิบัติงานด้านสาธารณสุข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4. ร่าง วิธีพิจารณาคดีทางการแพทย์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5. จัดระบบการเยียวยาผู้เกี่ยวข้องที่ได้รับผลกระทบจาการบริการด้านสุขภาพ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หมายถึง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ามสำเร็จในการดำเนินการพัฒนากฎหมายด้านสุขภาพของกระทรวงสาธารณสุขในการดำเนินการครบตามขั้นตอนที่กำหนดไว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การบังคับใช้กฎหมาย หมายถึง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ำเนินการให้สัมฤทธิ์ผลตามกฎหมายที่อยู่ในความรับผิดชอบของกระทรวงสาธารณสุขตามที่กฎหมายได้บัญญัติไว้ ซึ่งมีจุดมุ่งหมาย          เพื่อคุ้มครองสุขภาพอนามัยของประชาชน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การโฆษณา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3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หมายถึง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การโฆษณา</w:t>
            </w:r>
            <w:r w:rsidRPr="00FC6D9B">
              <w:rPr>
                <w:rFonts w:ascii="TH SarabunPSK" w:hAnsi="TH SarabunPSK" w:cs="TH SarabunPSK"/>
                <w:color w:val="000000" w:themeColor="text1"/>
                <w:spacing w:val="-3"/>
                <w:sz w:val="32"/>
                <w:szCs w:val="32"/>
                <w:cs/>
              </w:rPr>
              <w:t>ตามที่กำหนดไว้ในบทนิยามของพระราชบัญญัติ              แต่ละฉบับและที่กำหนดไว้ในพระราชบัญญัติคุ้มครองผู้บริโภค พ.ศ.2522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ที่กฎหมายบัญญัติให้เป็นความผิดและกำหนดโทษไว้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ในปีงบประมาณ 256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จะบังคับใช้กฎหมายในประเด็นสำคัญ คือ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การโฆษณาที่เกี่ยวกับผลิตภัณฑ์หรือบริการสุขภาพ ในจำนวนกฎหมาย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ฉบับ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ได้แก่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1.พระราชบัญญัติควบคุมเครื่องดื่มแอลกอฮอล์ พ.ศ. 2551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พระราชบัญญัติควบคุมผลิตภัณฑ์ยาสูบ พ.ศ. 2560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3.พระราชบัญญัติยา พ.ศ. 2510 และที่แก้ไขเพิ่มเติม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4.พระราชบัญญัติอาหาร พ.ศ. 2522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5.พระราชบัญญัติสถานประกอบการเพื่อสุขภาพ พ.ศ. 2559  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พระราชบัญญัติสถานพยาบาล พ.ศ. 2541 และที่แก้ไขเพิ่มเติม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 พระราชบัญญัติควบคุมการส่งเสริมการตลาดอาหารและสำหรับทารกและเด็กเล็ก             พ.ศ. 2560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เกณฑ์เป้าหมาย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GB"/>
              </w:rPr>
              <w:t>ตัวชี้วัด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ระดับความสำเร็จในการพัฒนากฎหมายด้านสุขภาพ และมีการบังคับใช้ แบ่งเป็นตัวชี้วัดย่อย 2 ตัว คือ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ตัวชี้วัดย่อยที่ 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ระดับความสำเร็จในการพัฒนากฎหมายด้านสุขภาพอย่างน้อย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ฉบับ ในจำนวน 5 ฉบับ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ร่าง พ.ร.บ. ระบบสุขภาพปฐมภูมิ </w:t>
            </w:r>
            <w:proofErr w:type="gramStart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proofErr w:type="gramEnd"/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 ร่าง พ.ร.บ.วิธีพิจารณาคดีผู้บริโภค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   3. ร่าง พ.ร.บ.มาตรฐานการปฏิบัติงานด้านสาธารณสุข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4. ร่าง วิธีพิจารณาคดีทางการแพทย์ พ.ศ. ....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5. จัดระบบการเยียวยาผู้เกี่ยวข้องที่ได้รับผลกระทบจาการบริการด้านสุขภาพ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โดยพิจารณาจากความสำเร็จดำเนินการครบตามขั้นตอนที่กำหนดไว้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จำนวนไว้ 5 ขั้นตอน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74"/>
              <w:gridCol w:w="9144"/>
            </w:tblGrid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ขั้นตอน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การดำเนินการ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1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มีการแต่งตั้งคณะกรรมการพัฒนากฎหมาย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2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มีการจัดประชุมคณะกรรมการพัฒนากฎหมาย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3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ศึกษา วิเคราะห์ วิจัย เพื่อจัดทำแนวทางเกี่ยวกับการพัฒนากฎหมายด้านสุขภาพ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สรุปผลการจัดทำแนวทาง เกี่ยวกับพัฒนากฎหมาย ด้านสุขภาพ</w:t>
                  </w:r>
                </w:p>
              </w:tc>
            </w:tr>
            <w:tr w:rsidR="006E46FA" w:rsidRPr="00FC6D9B" w:rsidTr="00522EF7">
              <w:tc>
                <w:tcPr>
                  <w:tcW w:w="974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5</w:t>
                  </w:r>
                </w:p>
              </w:tc>
              <w:tc>
                <w:tcPr>
                  <w:tcW w:w="9144" w:type="dxa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lang w:val="en-GB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  <w:lang w:val="en-GB"/>
                    </w:rPr>
                    <w:t>เสนอรายงานผลการจัดแนวทางพัฒนากฎหมายด้านสุขภาพต่อหัวหน้าส่วนราชการ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ตัวชี้วัดย่อยที่ 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ระดับความสำเร็จของการบังคับใช้กฎหมายครบองค์ประกอบที่กำหนดของสำนักงานสาธารณสุขจังหวัด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ทั่วประเทศ/เป้าหมายร้อยละ 80</w:t>
            </w:r>
          </w:p>
          <w:p w:rsidR="006E46FA" w:rsidRPr="00FC6D9B" w:rsidRDefault="006E46FA" w:rsidP="00522EF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กำหนดการบังคับใช้กฎหมายเป็น 5 ขั้นตอน ให้สำนักงานสาธารณสุขจังหวัดทุกจังหวัดดำเนินการ</w:t>
            </w:r>
          </w:p>
          <w:tbl>
            <w:tblPr>
              <w:tblW w:w="104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30"/>
              <w:gridCol w:w="8746"/>
            </w:tblGrid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ขั้นตอน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การดำเนินการ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คำสั่งแต่งตั้งคณะทำงานเครือข่ายบังคับใช้กฎหมายในประเด็นการโฆษณาเกี่ยวกับผลิตภัณฑ์หรือบริการสาธารณสุข โดยเครือข่าย ได้แก่ เจ้าหน้าที่หรือพนักงานเจ้าหน้าที่สาธารณสุข ทั้งนี้ให้หมายรวมถึงหน่วยงานภายนอก เช่น พนักงานเจ้าหน้าที่ศูนย์วิชาการที่มีสถานที่ตั้งในภูมิภาค เจ้าหน้าที่สรรพสามิต เจ้าหน้าที่ตำรวจพนักงานเจ้าหน้าที่คุ้มครองผู้บริโภคพนักงานฝ่ายปกครองสำนักงานประชาสัมพันธ์จังหวัด โดยมีแผน</w:t>
                  </w: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การงานของเครือข่ายตามบริบทพื้นที่ และกฎหมายที่บังคับใช้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มีการพัฒนาองค์ความรู้ของเครือข่ายและพนักงานเจ้าหน้าที่ อย่างน้อย 1 ครั้ง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/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ปี  โดยการพัฒนาองค์ความรู้ อาจจัดทำในรูปแบบการจัดอบรม หรืออาจเป็นการถ่ายทอดความรู้ในรูปแบบอื่นก็ได้ เช่น            การแจ้งเวียนคู่มือหรือแนวทางการบังคับใช้กฎหมายที่เกี่ยวข้อง การพัฒนาองค์ความรู้ของเครือข่าย และพนักงานเจ้าหน้าที่ในเรื่องการโฆษณาที่เกี่ยวกับผลิตภัณฑ์หรือบริการสุขภาพ อย่างน้อยต้องประกอบไปด้วยกฎหมายจำนวน 1 ฉบับ ในจำนวนกฎมายดังนี้ พระราชบัญญัติควบคุมเครื่องดื่มแอลกอฮอล์ พ.ศ. 2551 พระราชบัญญัติควบคุมผลิตภัณฑ์ยาสูบ พ.ศ. 2560 พระราชบัญญัติยา            พ.ศ. 2510 และที่แก้ไขเพิ่มเติม พระราชบัญญัติอาหาร พ.ศ. 2522 และพระราชบัญญัติสถานประกอบการเพื่อสุขภาพ พ.ศ. 2559  พระราชบัญญัติสถานพยาบาล พ.ศ. 2541 และที่แก้ไขเพิ่มเติม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และพระราชบัญญัติควบคุมการส่งเสริมการตลาดอาหารและสำหรับทารกและเด็กเล็ก พ.ศ. 2560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ind w:left="164" w:right="170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การบังคับใช้กฎหมาย ตรวจประชาสัมพันธ์ ตรวจดำเนินคดี 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contextualSpacing/>
                    <w:jc w:val="thaiDistribute"/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3.1 ดำเนินการคับใช้กฎหมายของเครือข่ายด้านการตรวจประชาสัมพันธ์เพื่อสำรวจสภาพปัญหาในการบังคับใช้กฎหมายในพื้นที่ สำรวจกลุ่มเป้าหมายที่กฎหมายกำหนด และเป็นสำรวจข้อมูลพื้นฐาน บุคคลผู้กระทำผิด พฤติการณ์ในการประทำผิด สถานที่เสี่ยงต่อการกระทำผิด เพื่อใช้เป็นข้อมูลในการตรวจบังคับใช้กฎหมาย กรณีที่ที่เกี่ยวข้องกับการโฆษณา ตลอดจนการบังคับใช้กฎหมายมาตราอื่น ๆ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contextualSpacing/>
                    <w:jc w:val="thaiDistribute"/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โดยอย่างน้อยประกอบด้วยกฎหมายจำนวน 1 ฉบับ ในจำนวนกฎหมายดังนี้ พระราชบัญญัติยา                พ.ศ. 2510 พระราชบัญญัติอาหาร พ.ศ. 2522 พระราชบัญญัติสถานพยาบาล พ.ศ. 2541 พระราชบัญญัติ ควบคุมเครื่องดื่มแอลกอฮอล์ พ.ศ. 2551  พระราชบัญญัติสถานประกอบการเพื่อสุขภาพ พ.ศ. 2559 พระราชบัญญัติควบคุมผลิตยาสูบ พ.ศ. 2560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พระราชบัญญัติควบคุมการส่งเสริม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lastRenderedPageBreak/>
                    <w:t xml:space="preserve">การตลาดอาหารสำหรับทารกและเด็กเล็ก พ.ศ. 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w:t>2560 </w:t>
                  </w:r>
                  <w:r w:rsidRPr="00FC6D9B">
                    <w:rPr>
                      <w:rFonts w:ascii="TH SarabunPSK" w:eastAsia="Times New Roman" w:hAnsi="TH SarabunPSK" w:cs="TH SarabunPSK"/>
                      <w:color w:val="000000" w:themeColor="text1"/>
                      <w:sz w:val="32"/>
                      <w:szCs w:val="32"/>
                      <w:shd w:val="clear" w:color="auto" w:fill="FFFFFF"/>
                      <w:cs/>
                    </w:rPr>
                    <w:t>อย่างน้อย 2 ครั้ง/ปี</w:t>
                  </w:r>
                </w:p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3.2 การดำเนินคดี กลุ่มงานนิติการในฐานะพนักงานเจ้าหน้าที่ หรือผู้ให้คำปรึกษาด้านกฎหมายกรณีที่ได้รับการประสานจากพนักงานเจ้าหน้าที่ เครือข่ายที่เกี่ยวข้อง ในการดำเนินคดี  ร้อยละ 80   ของจำนวนคดีที่ลงทะเบียนรับ </w:t>
                  </w:r>
                </w:p>
                <w:p w:rsidR="006E46FA" w:rsidRPr="00FC6D9B" w:rsidRDefault="006E46FA" w:rsidP="00522EF7">
                  <w:pPr>
                    <w:ind w:left="164" w:right="170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(1)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คดีที่เป็นการกระทำผิดซึ่งหน้า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ร่วมกับพนักงานเจ้าหน้าที่ ในการประสานกับเจ้าหน้าที่ตำรวจ  หรือพนักงานฝ่ายปกครอง เพื่อจัดทำบันทึกการจับกุมผู้กระทำผิด ตลอดจนให้คำปรึกษาแนะนำพนักงานเจ้าหน้าที่ในการร้องทุกข์/กล่าวโทษแก่พนักงานสอบสวน </w:t>
                  </w:r>
                </w:p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(2)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คดีที่มีการร้องเรียนและปรากฏพยานหลักฐานพิจารณาได้ว่ามีผู้กระทำผิด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ร่วมกับพนักงานเจ้าหน้าที่ ดำเนินรวบรวมพยานหลักฐาน เรียกบุคคลผู้กระทำผิด หรือบรรดาเอกสาร หลักฐานที่เกี่ยวข้องกับคัด จัดทำสำนวนและจัดทำหนังสือกล่าวโทษ/ร้องทุกข์ต่อพนักงานสอบสวนเพื่อดำเนินคดีต่อผู้กระทำผิด ติดตามผลคดีจนคดีถึงที่สุด และรายงานคดีต่อผู้บังคับบัญชา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eastAsia="Cordia New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มีการสรุปผลการดำเนินงาน และมีการประชุมแลกเปลี่ยนเรียนรู้ของผู้รับผิดชอบงาน นิติกรหรือผู้ปฏิบัติหน้าที่นิติกร พนักงานเจ้าหน้าที่และเครือข่ายภายในจังหวัด อย่างน้อย 1 ครั้ง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หากพบปัญหาสำคัญ        ในการดำเนินงานให้มีการสรุปวิเคราะห์ผลการดำเนินงานเพิ่มเติมเป็นรายกรณีไป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730" w:type="dxa"/>
                  <w:shd w:val="clear" w:color="auto" w:fill="auto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746" w:type="dxa"/>
                  <w:shd w:val="clear" w:color="auto" w:fill="auto"/>
                </w:tcPr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ind w:right="-329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มีการจัดทำรายงานสรุปผลการดำเนินงาน พร้อมทั้งปัญหาอุปสรรคในการดำเนินงาน และแนวทางแก้ไข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ปัญหาเพื่อพัฒนางานการบังคับใช้กฎหมายให้มีประสิทธิภาพมากยิ่งขึ้น โดยเสนอนายแพทย์สาธารณสุขจังหวัด</w:t>
                  </w:r>
                </w:p>
                <w:p w:rsidR="006E46FA" w:rsidRPr="00FC6D9B" w:rsidRDefault="006E46FA" w:rsidP="00522EF7">
                  <w:pPr>
                    <w:tabs>
                      <w:tab w:val="left" w:pos="993"/>
                      <w:tab w:val="left" w:pos="1418"/>
                    </w:tabs>
                    <w:ind w:right="-329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และปลัดกระทรวงสาธารณสุข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ทราบ 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  <w:tbl>
            <w:tblPr>
              <w:tblW w:w="102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984"/>
              <w:gridCol w:w="2126"/>
              <w:gridCol w:w="2126"/>
              <w:gridCol w:w="2126"/>
            </w:tblGrid>
            <w:tr w:rsidR="006E46FA" w:rsidRPr="00FC6D9B" w:rsidTr="00522EF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ดำเนินการได้ร้อยละ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ดำเนินการได้ร้อยละ 80 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ดำเนินการได้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61 แห่ง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)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เพื่อพัฒนาปรับปรุงแก้ไขกฎหมายของกระทรวงสาธารณสุขให้มีประสิทธิภาพและ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ทันสมัยเป็นประโยชน์ต่อสุขภาพประชาชน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เพื่อดำเนินการบังคับใช้กฎหมายที่อยู่ในอำนาจของกระทรวงสาธารณสุขให้มี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ประสิทธิภาพยิ่งขึ้น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tabs>
                <w:tab w:val="left" w:pos="4335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กฎหมายกระทรวงสาธารณสุข</w:t>
            </w:r>
          </w:p>
          <w:p w:rsidR="006E46FA" w:rsidRPr="00FC6D9B" w:rsidRDefault="006E46FA" w:rsidP="00522EF7">
            <w:pPr>
              <w:tabs>
                <w:tab w:val="left" w:pos="4335"/>
              </w:tabs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จำนวนการบังคับใช้กฎหมายในทุกจังหวัดทั่วประเทศ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รวบรวมข้อมูลเกี่ยวกับการพัฒนากฎหมายและประเมินโดยกองกฎหมาย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รายงานการบังคับใช้กฎหมายโดยสำนักงานสาธารณสุขจังหวัดและประเมินโดย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กองกฎหมาย สำนักงานปลัดกระทรวงสาธารณสุข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กรมต่าง ๆ ในราชการบริหารส่วนกลาง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สำนักงานสาธารณสุขจังหวัดทั่วประเทศ</w:t>
            </w:r>
          </w:p>
          <w:p w:rsidR="006E46FA" w:rsidRPr="00FC6D9B" w:rsidRDefault="006E46FA" w:rsidP="00522EF7">
            <w:pPr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เขตสุขภาพทุกเขต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รายการข้อมูลตัวชี้วัดย่อยที่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จำนวนกฎหมายที่ดำเนินการพัฒนากฎหมายด้านสุขภาพของกระทรวงสาธารณสุขใน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การดำเนินการครบตามขั้นตอนที่กำหนดไว้ 5 ขั้นตอน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lastRenderedPageBreak/>
              <w:t>รายการข้อมูลตัวชี้วัดย่อยที่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จำนวนสำนักงานสาธารณสุขจังหวัดที่ดำเนินการได้ครบองค์ประกอบ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2"/>
                <w:szCs w:val="32"/>
                <w:cs/>
              </w:rPr>
              <w:t>รายการข้อมูลตัวชี้วัดย่อยที่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 =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สำนักงานสาธารณสุขจังหวัด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76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 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สูตรคำนวณตัวชี้วัดย่อยที่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สูตรคำนวณตัวชี้วัดย่อยที่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(B/C) x 100 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การประเมินผล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ระดับความสำเร็จในการพัฒนากฎหมายด้านสุขภาพ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ระดับความสำเร็จของการบังคับใช้กฎหมายที่อยู่ในอำนาจหน้าที่ของ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กระทรวงสาธารณสุขทำการประเมิน 6 เดือนครั้ง</w:t>
            </w:r>
          </w:p>
        </w:tc>
      </w:tr>
      <w:tr w:rsidR="006E46FA" w:rsidRPr="00FC6D9B" w:rsidTr="00522E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10349" w:type="dxa"/>
            <w:gridSpan w:val="2"/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เกณฑ์การประเมิน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commentRangeStart w:id="0"/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ระดับความสำเร็จในการพัฒนากฎหมายด้านสุขภาพ</w:t>
            </w:r>
            <w:commentRangeEnd w:id="0"/>
            <w:r w:rsidRPr="00FC6D9B">
              <w:rPr>
                <w:rStyle w:val="a4"/>
                <w:rFonts w:ascii="TH SarabunPSK" w:hAnsi="TH SarabunPSK" w:cs="TH SarabunPSK"/>
                <w:color w:val="000000" w:themeColor="text1"/>
                <w:sz w:val="32"/>
                <w:szCs w:val="32"/>
              </w:rPr>
              <w:commentReference w:id="0"/>
            </w:r>
          </w:p>
          <w:p w:rsidR="006E46FA" w:rsidRPr="00FC6D9B" w:rsidRDefault="006E46FA" w:rsidP="00522EF7">
            <w:pPr>
              <w:autoSpaceDE w:val="0"/>
              <w:autoSpaceDN w:val="0"/>
              <w:adjustRightInd w:val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70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2563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100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17"/>
              <w:gridCol w:w="2458"/>
              <w:gridCol w:w="2594"/>
              <w:gridCol w:w="2136"/>
            </w:tblGrid>
            <w:tr w:rsidR="006E46FA" w:rsidRPr="00FC6D9B" w:rsidTr="00522EF7">
              <w:trPr>
                <w:trHeight w:val="475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ind w:left="-19" w:firstLine="1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477"/>
                <w:jc w:val="center"/>
              </w:trPr>
              <w:tc>
                <w:tcPr>
                  <w:tcW w:w="2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ระดับความสำเร็จของการบังคับใช้กฎหมายครบองค์ประกอบที่กำหนดของสำนักงานสาธารณสุขจังหวัดทั่วประเทศ</w:t>
            </w:r>
          </w:p>
          <w:p w:rsidR="006E46FA" w:rsidRPr="00FC6D9B" w:rsidRDefault="006E46FA" w:rsidP="00522EF7">
            <w:pPr>
              <w:autoSpaceDE w:val="0"/>
              <w:autoSpaceDN w:val="0"/>
              <w:adjustRightInd w:val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tbl>
            <w:tblPr>
              <w:tblW w:w="973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439"/>
              <w:gridCol w:w="2477"/>
              <w:gridCol w:w="2474"/>
              <w:gridCol w:w="2345"/>
            </w:tblGrid>
            <w:tr w:rsidR="006E46FA" w:rsidRPr="00FC6D9B" w:rsidTr="00522EF7">
              <w:trPr>
                <w:trHeight w:val="397"/>
                <w:jc w:val="center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83"/>
                <w:jc w:val="center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มีการดำเนินงานขั้นตอนที่ 1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  <w:tc>
                <w:tcPr>
                  <w:tcW w:w="2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pacing w:val="-12"/>
                      <w:sz w:val="32"/>
                      <w:szCs w:val="32"/>
                      <w:cs/>
                    </w:rPr>
                    <w:t xml:space="preserve">สำนักงานสาธารณสุขจังหวัด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มีการดำเนินงานขั้นตอนที่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4  </w:t>
                  </w: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และที่ 5   ไม่น้อยกว่าร้อยละ 80</w:t>
                  </w:r>
                </w:p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(61 จังหวัด)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2563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973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67"/>
              <w:gridCol w:w="2530"/>
              <w:gridCol w:w="2544"/>
              <w:gridCol w:w="2395"/>
            </w:tblGrid>
            <w:tr w:rsidR="006E46FA" w:rsidRPr="00FC6D9B" w:rsidTr="00522EF7">
              <w:trPr>
                <w:trHeight w:val="397"/>
                <w:jc w:val="center"/>
              </w:trPr>
              <w:tc>
                <w:tcPr>
                  <w:tcW w:w="2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83"/>
                <w:jc w:val="center"/>
              </w:trPr>
              <w:tc>
                <w:tcPr>
                  <w:tcW w:w="973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ดำเนินการต่อเนื่องจากปี 2561 โดยกำหนดกฎหมายที่จะบังคับใช้ตามนโยบายและวัดความสำเร็จเป็นขั้นตอน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2564 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352"/>
              <w:gridCol w:w="2278"/>
              <w:gridCol w:w="2467"/>
              <w:gridCol w:w="2671"/>
            </w:tblGrid>
            <w:tr w:rsidR="006E46FA" w:rsidRPr="00FC6D9B" w:rsidTr="00522EF7">
              <w:trPr>
                <w:trHeight w:val="390"/>
                <w:jc w:val="center"/>
              </w:trPr>
              <w:tc>
                <w:tcPr>
                  <w:tcW w:w="2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2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6E46FA" w:rsidRPr="00FC6D9B" w:rsidTr="00522EF7">
              <w:trPr>
                <w:trHeight w:val="376"/>
                <w:jc w:val="center"/>
              </w:trPr>
              <w:tc>
                <w:tcPr>
                  <w:tcW w:w="976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ดำเนินการต่อเนื่องจากปี 2562 โดยกำหนดกฎหมายที่จะบังคับใช้ตามนโยบายและวัดความสำเร็จเป็นขั้นตอน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ระดับความสำเร็จในการพัฒนากฎหมายด้านสุขภาพ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พิจารณาจากผลสำเร็จ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สำเร็จในการดำเนินการพัฒนากฎหมายด้านสุขภาพของกระทรวงสาธารณสุขในการดำเนินการครบตามขั้นตอนที่กำหนดไว้ 5 ขั้นตอน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ระดับความสำเร็จของการบังคับใช้กฎหมายครบองค์ประกอบที่กำหนดของ</w:t>
            </w: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 xml:space="preserve">    สำนักงานสาธารณสุขจังหวัดทั้งประเทศ </w:t>
            </w: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ประเมินจากข้อมูลรายงานจากสำนักงาน  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สาธารณสุขจังหวัดโดยกองกฎหมาย สำนักงานปลัดกระทรวงสาธารณสุข</w:t>
            </w:r>
          </w:p>
        </w:tc>
      </w:tr>
      <w:tr w:rsidR="006E46FA" w:rsidRPr="00FC6D9B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C6D9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แผนการปรับปรุงแก้ไขกฎหมายในแต่ละปี</w:t>
            </w:r>
          </w:p>
        </w:tc>
      </w:tr>
      <w:tr w:rsidR="006E46FA" w:rsidRPr="00FC6D9B" w:rsidTr="00522EF7">
        <w:trPr>
          <w:trHeight w:val="79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C6D9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E46FA" w:rsidRPr="00FC6D9B" w:rsidRDefault="006E46FA" w:rsidP="00522EF7">
                  <w:pPr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  <w:vMerge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2560</w:t>
                  </w:r>
                </w:p>
              </w:tc>
            </w:tr>
            <w:tr w:rsidR="006E46FA" w:rsidRPr="00FC6D9B" w:rsidTr="00522EF7">
              <w:trPr>
                <w:jc w:val="center"/>
              </w:trPr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6E46FA" w:rsidRPr="00FC6D9B" w:rsidRDefault="006E46FA" w:rsidP="00522EF7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C6D9B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:rsidR="006E46FA" w:rsidRPr="00FC6D9B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ผู้ให้ข้อมูลทางวิชาการ /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 นาย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ปิยะวัฒน์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ศิลป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รัศมี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ผู้อำนวยการกองกฎหมาย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โทรศัพท์ที่ทำงาน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26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โทรสาร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E-mail : legal@health.moph.go.th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นายสิทธิศักดิ์  รอดเกิด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>หัวหน้ากลุ่มปรับปรุงและพัฒนากฎหมาย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โทรศัพท์ที่ทำงาน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5901437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โทรสาร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E-mail : </w:t>
            </w:r>
            <w:hyperlink r:id="rId5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 นายณรงค์ศักดิ์  สงวนปรางค์             นิติกรชำนาญการพิเศษ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6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นิญ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ดา เศรษฐ์วัฒนา               นิติกรชำนาญ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7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5.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นายนพรุจ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หวัน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สู                            นิติกรปฏิบัติการ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8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หน่วยงานประมวลผลและจัดทำข้อมูล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  <w:tr w:rsidR="006E46FA" w:rsidRPr="00A8051A" w:rsidTr="00522EF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นายสิทธิศักดิ์  รอดเกิด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หัวหน้ากลุ่มปรับปรุงและพัฒนา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กฎหมาย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โทรศัพท์ที่ทำงาน :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5901437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โทรสาร :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02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E-mail : </w:t>
            </w:r>
            <w:hyperlink r:id="rId9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 นายณรงค์ศักดิ์  สงวนปรางค์             นิติกรชำนาญการพิเศษ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0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นางสาว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นิญ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ดา เศรษฐ์วัฒนา               นิติกรชำนาญการ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1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lastRenderedPageBreak/>
              <w:t xml:space="preserve">4. 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นายนพรุจ </w:t>
            </w:r>
            <w:proofErr w:type="spellStart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หวัน</w:t>
            </w:r>
            <w:proofErr w:type="spellEnd"/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สู                            นิติกรปฏิบัติการ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โทรศัพท์ที่ทำงาน : 02-5901435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  <w:t xml:space="preserve">โทรศัพท์มือถือ : </w:t>
            </w:r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โทรสาร :02-5901434</w:t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ab/>
            </w:r>
            <w:r w:rsidRPr="00A8051A">
              <w:rPr>
                <w:rFonts w:ascii="TH SarabunPSK" w:hAnsi="TH SarabunPSK" w:cs="TH SarabunPSK"/>
                <w:color w:val="000000" w:themeColor="text1"/>
                <w:sz w:val="28"/>
              </w:rPr>
              <w:tab/>
              <w:t xml:space="preserve">E-mail : </w:t>
            </w:r>
            <w:hyperlink r:id="rId12" w:history="1">
              <w:r w:rsidRPr="00A8051A">
                <w:rPr>
                  <w:rStyle w:val="a3"/>
                  <w:rFonts w:ascii="TH SarabunPSK" w:hAnsi="TH SarabunPSK" w:cs="TH SarabunPSK"/>
                  <w:color w:val="000000" w:themeColor="text1"/>
                  <w:sz w:val="28"/>
                </w:rPr>
                <w:t>legal@health.moph.go.th</w:t>
              </w:r>
            </w:hyperlink>
          </w:p>
          <w:p w:rsidR="006E46FA" w:rsidRPr="00A8051A" w:rsidRDefault="006E46FA" w:rsidP="00522EF7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8051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กองกฎหมาย สำนักงานปลัดกระทรวงสาธารณสุข</w:t>
            </w:r>
          </w:p>
        </w:tc>
      </w:tr>
    </w:tbl>
    <w:p w:rsidR="00D2427A" w:rsidRDefault="00D2427A"/>
    <w:sectPr w:rsidR="00D2427A" w:rsidSect="00D242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SP" w:date="2019-02-12T10:53:00Z" w:initials="M">
    <w:p w:rsidR="006E46FA" w:rsidRPr="00BC44D4" w:rsidRDefault="006E46FA" w:rsidP="006E46FA">
      <w:pPr>
        <w:pStyle w:val="a5"/>
        <w:rPr>
          <w:color w:val="FF0000"/>
          <w:cs/>
        </w:rPr>
      </w:pPr>
      <w:r>
        <w:rPr>
          <w:rStyle w:val="a4"/>
        </w:rPr>
        <w:annotationRef/>
      </w:r>
      <w:r w:rsidRPr="00BC44D4">
        <w:rPr>
          <w:rFonts w:hint="cs"/>
          <w:color w:val="FF0000"/>
          <w:sz w:val="24"/>
          <w:szCs w:val="32"/>
          <w:cs/>
        </w:rPr>
        <w:t>สูตรคำนวณนับเป็นจำนวนหรือร้อยละ ต้องสอดคล้องกันตรงเกณฑ์ประเมิน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6E46FA"/>
    <w:rsid w:val="006E46FA"/>
    <w:rsid w:val="00D2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FA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E46FA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6E46F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E46FA"/>
    <w:pPr>
      <w:spacing w:after="160" w:line="259" w:lineRule="auto"/>
    </w:pPr>
    <w:rPr>
      <w:rFonts w:cs="Cordia New"/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6E46FA"/>
    <w:rPr>
      <w:rFonts w:ascii="Calibri" w:eastAsia="Calibri" w:hAnsi="Calibri" w:cs="Cordia New"/>
      <w:sz w:val="20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6E46FA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E46F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health.moph.go.t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egal@health.moph.go.th" TargetMode="External"/><Relationship Id="rId12" Type="http://schemas.openxmlformats.org/officeDocument/2006/relationships/hyperlink" Target="mailto:legal@health.moph.go.t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gal@health.moph.go.th" TargetMode="External"/><Relationship Id="rId11" Type="http://schemas.openxmlformats.org/officeDocument/2006/relationships/hyperlink" Target="mailto:legal@health.moph.go.th" TargetMode="External"/><Relationship Id="rId5" Type="http://schemas.openxmlformats.org/officeDocument/2006/relationships/hyperlink" Target="mailto:legal@health.moph.go.th" TargetMode="External"/><Relationship Id="rId10" Type="http://schemas.openxmlformats.org/officeDocument/2006/relationships/hyperlink" Target="mailto:legal@health.moph.go.th" TargetMode="External"/><Relationship Id="rId4" Type="http://schemas.openxmlformats.org/officeDocument/2006/relationships/comments" Target="comments.xml"/><Relationship Id="rId9" Type="http://schemas.openxmlformats.org/officeDocument/2006/relationships/hyperlink" Target="mailto:legal@health.moph.go.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1730</Words>
  <Characters>9866</Characters>
  <Application>Microsoft Office Word</Application>
  <DocSecurity>0</DocSecurity>
  <Lines>82</Lines>
  <Paragraphs>23</Paragraphs>
  <ScaleCrop>false</ScaleCrop>
  <Company/>
  <LinksUpToDate>false</LinksUpToDate>
  <CharactersWithSpaces>11573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1</cp:revision>
  <dcterms:created xsi:type="dcterms:W3CDTF">2019-02-12T03:53:00Z</dcterms:created>
  <dcterms:modified xsi:type="dcterms:W3CDTF">2019-02-12T03:54:00Z</dcterms:modified>
</cp:coreProperties>
</file>